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9126C" w14:textId="77777777" w:rsidR="003A7437" w:rsidRDefault="00000000">
      <w:pPr>
        <w:widowControl/>
        <w:spacing w:before="2"/>
        <w:ind w:left="45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CÂMARA MUNICIPAL DE MOCOCA </w:t>
      </w:r>
    </w:p>
    <w:p w14:paraId="19946E49" w14:textId="77777777" w:rsidR="003A7437" w:rsidRDefault="00000000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  <w:t xml:space="preserve"> AVISO DE DISPENSA ELETRÔNICA</w:t>
      </w:r>
    </w:p>
    <w:p w14:paraId="6E57B112" w14:textId="77777777" w:rsidR="003A7437" w:rsidRDefault="00000000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(ART. Nº 75, INCISO II da Lei 14.133/2021)</w:t>
      </w:r>
    </w:p>
    <w:p w14:paraId="3530F57A" w14:textId="77777777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461F90" w14:textId="77777777" w:rsidR="003A7437" w:rsidRDefault="00000000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Processo Administrativo nº 03/2025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Dispensa de Licitação nº 03/2025</w:t>
      </w:r>
    </w:p>
    <w:p w14:paraId="4735B3C6" w14:textId="77777777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3E9250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Câmara Municipal de Mococa-SP torna público aos interessados que pretende realizar Dispensa de Licitação, em conformidade com Art. 75, inciso II – da Lei Federal nº 14.133/2021, regulamentada instrumentos: Ato da Mesa nº 428/2023 e Ato da Mesa nº 439/2023.</w:t>
      </w:r>
    </w:p>
    <w:p w14:paraId="657FE9AB" w14:textId="77777777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342075" w14:textId="77777777" w:rsidR="003A7437" w:rsidRDefault="00000000">
      <w:pPr>
        <w:widowControl/>
        <w:numPr>
          <w:ilvl w:val="0"/>
          <w:numId w:val="1"/>
        </w:numPr>
        <w:spacing w:before="2"/>
        <w:ind w:left="45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34343"/>
          <w:sz w:val="24"/>
          <w:szCs w:val="24"/>
        </w:rPr>
        <w:t xml:space="preserve">Limite para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Apresentação da Proposta de Preços Adicionais: 17/03/2025, segunda-feira, às 23h59min (por e-mail)</w:t>
      </w:r>
    </w:p>
    <w:p w14:paraId="25CE1274" w14:textId="77777777" w:rsidR="003A7437" w:rsidRDefault="003A7437">
      <w:pPr>
        <w:widowControl/>
        <w:spacing w:before="2"/>
        <w:ind w:left="4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A6BFFC" w14:textId="77777777" w:rsidR="003A7437" w:rsidRDefault="00000000">
      <w:pPr>
        <w:widowControl/>
        <w:spacing w:before="2"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proposta de preços deverá ser encaminhada pelo e-mail: 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licitacao@mococa.sp.leg.br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até a data limite.</w:t>
      </w:r>
    </w:p>
    <w:p w14:paraId="31200A34" w14:textId="77777777" w:rsidR="003A7437" w:rsidRDefault="003A7437">
      <w:pPr>
        <w:widowControl/>
        <w:spacing w:before="2"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3436D9" w14:textId="77777777" w:rsidR="003A7437" w:rsidRDefault="00000000">
      <w:pPr>
        <w:widowControl/>
        <w:spacing w:before="2"/>
        <w:ind w:left="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Aviso/Termo de Referência da Dispensa estará disponível no Site Oficial da Câmara Municipal de Mococa:  </w:t>
      </w:r>
    </w:p>
    <w:p w14:paraId="2F28E106" w14:textId="77777777" w:rsidR="003A7437" w:rsidRDefault="003A7437">
      <w:pPr>
        <w:widowControl/>
        <w:spacing w:before="2"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4D73E0" w14:textId="77777777" w:rsidR="003A7437" w:rsidRDefault="00000000">
      <w:pPr>
        <w:widowControl/>
        <w:spacing w:before="2"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https://www.mococa.sp.leg.br/transparencia/licitacoes-e-contratos/edital-de-licitacao/dispensas-de-licitacao-2025</w:t>
        </w:r>
      </w:hyperlink>
    </w:p>
    <w:p w14:paraId="0C634A45" w14:textId="77777777" w:rsidR="003A7437" w:rsidRDefault="003A7437">
      <w:pPr>
        <w:widowControl/>
        <w:spacing w:before="2"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24F023" w14:textId="77777777" w:rsidR="003A7437" w:rsidRDefault="00000000">
      <w:pPr>
        <w:widowControl/>
        <w:spacing w:before="2"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Outras informações poderão ser obtidas na Câmara Municipal de Mococa, no horário das 09h00 às 17h00 de segunda a sexta feira, ou pelo telefone (19) 3656-0002, com o Setor de Licitações. </w:t>
      </w:r>
    </w:p>
    <w:p w14:paraId="1C1D5BF6" w14:textId="77777777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5DBFC4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DO OBJETO</w:t>
      </w:r>
    </w:p>
    <w:p w14:paraId="00927C0D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ADBAE5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1.1 Aquisição de 20 caixas de papel tipo A4 e 10 caixas de papel tipo Ofício II, cada caixa contendo 10 resmas de 500 folhas, para atender às necessidades da Câmara Municipal de Mococa durante o período de 12 meses.</w:t>
      </w:r>
    </w:p>
    <w:p w14:paraId="39E79133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 O critério de julgamento adotado será o MENOR PREÇO POR ITEM, observadas as exigências contidas neste Aviso de Dispensa Eletrônica e seus Anexos quanto às especificações do objeto.</w:t>
      </w:r>
    </w:p>
    <w:p w14:paraId="03BA24BD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20224E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DA MOTIVAÇÃO</w:t>
      </w:r>
    </w:p>
    <w:p w14:paraId="46D0D44A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6CFF70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aquisição dos papéis tipo A4 e tipo Ofício II é essencial para o funcionamento contínuo e eficiente dos serviços administrativos e legislativos da Câmara Municipal de Mococa. Considerando a demanda constante por impressão de documentos como projetos de lei, atas de sessões e outros materiais administrativos e legislativos, é crucial manter um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estoque adequado para evitar escassez que poderia prejudicar as operações diárias. A compra em quantidade permite a obtenção de preços mais vantajosos e reduz os custos associados a pedidos frequentes e emergenciais.</w:t>
      </w:r>
    </w:p>
    <w:p w14:paraId="74903C62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696D7E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VALOR ESTIMADO PARA AQUISIÇÃO</w:t>
      </w:r>
    </w:p>
    <w:p w14:paraId="539A5835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2"/>
        <w:tblW w:w="8455" w:type="dxa"/>
        <w:tblInd w:w="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1794"/>
        <w:gridCol w:w="1588"/>
        <w:gridCol w:w="1691"/>
        <w:gridCol w:w="1691"/>
      </w:tblGrid>
      <w:tr w:rsidR="003A7437" w14:paraId="6019E2FD" w14:textId="77777777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6D67F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Objeto</w:t>
            </w:r>
          </w:p>
        </w:tc>
        <w:tc>
          <w:tcPr>
            <w:tcW w:w="1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FBFE5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Especificações</w:t>
            </w:r>
          </w:p>
        </w:tc>
        <w:tc>
          <w:tcPr>
            <w:tcW w:w="15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19466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Quantidade</w:t>
            </w:r>
          </w:p>
        </w:tc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6EF96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 unitário por caixa</w:t>
            </w:r>
          </w:p>
        </w:tc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221DD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3A7437" w14:paraId="1EEEBA54" w14:textId="77777777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5FD98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Folha tipo A4</w:t>
            </w:r>
          </w:p>
        </w:tc>
        <w:tc>
          <w:tcPr>
            <w:tcW w:w="1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E8976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Gramatura: 75 g/m²</w:t>
            </w:r>
          </w:p>
          <w:p w14:paraId="696C3427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Peso: 20 lb</w:t>
            </w:r>
          </w:p>
          <w:p w14:paraId="7719B686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Dimensões: 210 mm x 297 mm</w:t>
            </w:r>
          </w:p>
          <w:p w14:paraId="307C2446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Cor: Branca</w:t>
            </w:r>
          </w:p>
        </w:tc>
        <w:tc>
          <w:tcPr>
            <w:tcW w:w="15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852FE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caixas com 10 resmas cada (total de 5.000 folhas cada)</w:t>
            </w:r>
          </w:p>
        </w:tc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4B1A3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R$ 265,60</w:t>
            </w:r>
          </w:p>
        </w:tc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FB279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R$ 5.312,00</w:t>
            </w:r>
          </w:p>
        </w:tc>
      </w:tr>
      <w:tr w:rsidR="003A7437" w14:paraId="411B439F" w14:textId="77777777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EF159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Folha tipo ofício II</w:t>
            </w:r>
          </w:p>
        </w:tc>
        <w:tc>
          <w:tcPr>
            <w:tcW w:w="17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DAC17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Gramatura: 75 g/m²</w:t>
            </w:r>
          </w:p>
          <w:p w14:paraId="212FB025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Peso: 20 lb</w:t>
            </w:r>
          </w:p>
          <w:p w14:paraId="3D85415A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Dimensões: 216 mm x 330 mm</w:t>
            </w:r>
          </w:p>
          <w:p w14:paraId="3C28DF3B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Cor: Branca</w:t>
            </w:r>
          </w:p>
        </w:tc>
        <w:tc>
          <w:tcPr>
            <w:tcW w:w="15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8A37E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caixas com 10 resmas cada (total de 5.000 folhas cada)</w:t>
            </w:r>
          </w:p>
        </w:tc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4D011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R$ 286,77</w:t>
            </w:r>
          </w:p>
        </w:tc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F1E54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R$ 2.867,70</w:t>
            </w:r>
          </w:p>
        </w:tc>
      </w:tr>
      <w:tr w:rsidR="003A7437" w14:paraId="2FA7B0B0" w14:textId="77777777">
        <w:trPr>
          <w:trHeight w:val="440"/>
        </w:trPr>
        <w:tc>
          <w:tcPr>
            <w:tcW w:w="676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E1310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 TOTAL ESTIMADO</w:t>
            </w:r>
          </w:p>
        </w:tc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E20A9" w14:textId="77777777" w:rsidR="003A743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R$ 8.179,70</w:t>
            </w:r>
          </w:p>
        </w:tc>
      </w:tr>
    </w:tbl>
    <w:p w14:paraId="4F3219BE" w14:textId="77777777" w:rsidR="003A7437" w:rsidRDefault="003A7437">
      <w:pPr>
        <w:widowControl/>
        <w:spacing w:before="2"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1264A4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Valor total estimado: R$ 8.179,70 (oito mil, cento e setenta e nove reais e setenta centavos).</w:t>
      </w:r>
    </w:p>
    <w:p w14:paraId="6CABC084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57919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DA FORMA DE APRESENTAÇÃO DAS PROPOSTAS</w:t>
      </w:r>
    </w:p>
    <w:p w14:paraId="31037259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4697FF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As propostas deverão preferencialmente seguir o modelo que consta no ANEXO II e conter as seguintes informações básicas:</w:t>
      </w:r>
    </w:p>
    <w:p w14:paraId="6B41FF68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Razão Social, número inscrição CNPJ, endereço, representante legal e demais dados cadastrais; </w:t>
      </w:r>
    </w:p>
    <w:p w14:paraId="5DF016AA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Descrição dos produtos/serviços, conforme especificações do Termo de Referência; </w:t>
      </w:r>
    </w:p>
    <w:p w14:paraId="5EA26886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Valor unitário das produtos; </w:t>
      </w:r>
    </w:p>
    <w:p w14:paraId="1790C4AF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Valor global da proposta. </w:t>
      </w:r>
    </w:p>
    <w:p w14:paraId="27D6258C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e) Prazo de validade da proposta, que não será inferior a 60 (sessenta) dias, a contar da data de sua apresentação. </w:t>
      </w:r>
    </w:p>
    <w:p w14:paraId="5D6B39A2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4.2. Será desclassificada a proposta que: </w:t>
      </w:r>
    </w:p>
    <w:p w14:paraId="758EEA85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4.2.1. Contiver vícios insanáveis; </w:t>
      </w:r>
    </w:p>
    <w:p w14:paraId="06C7D506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4.2.2. Não obedecer às especificações técnicas pormenorizadas neste aviso ou em seus anexos; </w:t>
      </w:r>
    </w:p>
    <w:p w14:paraId="3B43FF74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4.2.3. Apresentar preços inexequíveis ou permanecerem acima do preço máximo definido para a contratação; </w:t>
      </w:r>
    </w:p>
    <w:p w14:paraId="3AABC86D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4.2.4. Não tiverem sua exequibilidade demonstrada, quando exigido pela Administração; </w:t>
      </w:r>
    </w:p>
    <w:p w14:paraId="6B34DBC8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4.2.5. Apresentar desconformidade com quaisquer outras exigências deste aviso ou seus anexos, desde que insanável. </w:t>
      </w:r>
    </w:p>
    <w:p w14:paraId="65E06DDB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Encerrada a análise quanto à aceitação da proposta, se iniciará a fase de habilitação, observado o disposto neste Aviso de Contratação Direta.</w:t>
      </w:r>
    </w:p>
    <w:p w14:paraId="6DE36178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1F1C8C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HABILITAÇÃO</w:t>
      </w:r>
    </w:p>
    <w:p w14:paraId="0F970CB1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CE9002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5.1. Os documentos a serem exigidos para fins de habilitação constam do ANEXO I – Termo de Referência deste aviso e deverão ser enviados junto com a proposta de todos os licitantes.</w:t>
      </w:r>
    </w:p>
    <w:p w14:paraId="7F776EEB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Será inabilitado o fornecedor que não comprovar sua habilitação, seja por não apresentar quaisquer dos documentos exigidos, ou apresentá-los em desacordo com o estabelecido neste Aviso de Contratação Direta.</w:t>
      </w:r>
    </w:p>
    <w:p w14:paraId="23E7378A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5.2.1. Na hipótese de o fornecedor não atender às exigências para a habilitação, o órgão ou entidade examinará a proposta subsequente e assim sucessivamente, na ordem de classificação, até a apuração de uma proposta que atenda às especificações do objeto e as condições de habilitação. </w:t>
      </w:r>
    </w:p>
    <w:p w14:paraId="784A80DF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Constatado o atendimento às exigências de habilitação, o fornecedor será habilitado. </w:t>
      </w:r>
    </w:p>
    <w:p w14:paraId="5D3EDFC0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1AA297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DAS DISPOSIÇÕES GERAIS</w:t>
      </w:r>
    </w:p>
    <w:p w14:paraId="28DC4C87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70B06F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O procedimento encontra-se divulgado no sítio eletrônico da Câmara Municipal de Mococa: </w:t>
      </w:r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https://www.mococa.sp.leg.br/transparencia/licitacoes-e-contratos/edital-de-licitacao/dispensas-de-licitacao-2025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6.2 No caso de todos os proponentes restarem desclassificados ou inabilitados (procedimento fracassado), a Administração poderá:</w:t>
      </w:r>
    </w:p>
    <w:p w14:paraId="4C2D608D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6.2.1. Republicar o presente aviso com uma nova data;</w:t>
      </w:r>
    </w:p>
    <w:p w14:paraId="03DDCCFB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6.2.2. As propostas obtidas na pesquisa de preços que serviu de base ao procedimento, se houver, devem ser analisadas na fase de julgamento juntamente com as propostas adicionais, privilegiando-se os menores preços e a vantajosidade para a Administração, desde que atendidas as condições de habilitação exigidas. </w:t>
      </w:r>
    </w:p>
    <w:p w14:paraId="6F0D5ECC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6.2.3. Fixar prazo para que possa haver adequação das propostas ou da documentação de habilitação, conforme o caso. </w:t>
      </w:r>
    </w:p>
    <w:p w14:paraId="6EFA98FD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6.3. As providências dos subitens 5.2.1 e 5.2.2 acima poderão ser utilizadas se não houver o comparecimento de quaisquer fornecedores interessados (procedimento deserto). </w:t>
      </w:r>
    </w:p>
    <w:p w14:paraId="1ECC1CDF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6.4. Havendo a necessidade de realização de ato de qualquer natureza pelos fornecedores, cujo prazo não conste deste Aviso de Contratação Direta, deverá ser atendido o prazo indicado pelo agente competente da Administração na respectiva notificação. </w:t>
      </w:r>
    </w:p>
    <w:p w14:paraId="177C4D56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6.5. Caberá ao proponente acompanhar as operações, ficando responsável pelo ônus decorrente da perda do negócio diante da inobservância de quaisquer mensagens emitidas pela Administração ou de sua desconexão. </w:t>
      </w:r>
    </w:p>
    <w:p w14:paraId="16AFAA2C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6.6. Não havendo expediente ou ocorrendo qualquer fato superveniente que impeça a realização do certame na data marcada, a sessão será automaticamente transferida para o primeiro dia útil subsequente, no mesmo horário anteriormente estabelecido, desde que não haja comunicação em contrário. </w:t>
      </w:r>
    </w:p>
    <w:p w14:paraId="6C2009DC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6.7. Os horários estabelecidos na divulgação deste procedimento observarão o horário local do Município, inclusive para contagem de tempo relativa ao procedimento. </w:t>
      </w:r>
    </w:p>
    <w:p w14:paraId="24273FC0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6.8. No julgamento das propostas e da habilitação, a Administração poderá sanar erros ou falhas que não alterem a substância das propostas, dos documentos e sua validade jurídica, mediante despacho fundamentado, registrado em ata e acessível a todos, atribuindo-lhes validade e eficácia para fins de habilitação e classificação. </w:t>
      </w:r>
    </w:p>
    <w:p w14:paraId="10C561EC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6.9. As normas disciplinadoras deste Aviso de Contratação Direta serão sempre interpretadas em favor da ampliação da disputa entre os interessados, desde que não comprometam o interesse da Administração, o princípio da isonomia, a finalidade e a segurança da contratação. </w:t>
      </w:r>
    </w:p>
    <w:p w14:paraId="7F4A64E9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6.10. O prestador do serviço assume todos os custos de preparação e apresentação de suas propostas e a Administração não será, em nenhum caso, responsável por esses custos, independentemente da condução ou do resultado do processo de contratação. </w:t>
      </w:r>
    </w:p>
    <w:p w14:paraId="640E381A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6.11. Em caso de divergência entre disposições deste Aviso de Contratação Direta e de seus anexos ou demais peças que compõem o processo, prevalecerá as deste Aviso.</w:t>
      </w:r>
    </w:p>
    <w:p w14:paraId="7538A5F9" w14:textId="1A22E423" w:rsidR="00D97750" w:rsidRPr="00921A23" w:rsidRDefault="00D97750">
      <w:pPr>
        <w:widowControl/>
        <w:ind w:left="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6.12. </w:t>
      </w: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>Esta aquisição se encontra prevista no Plano de Contratações Anual do ano de 2025, item 4.3.3 AQUISIÇÃO DE SUPRIMENTOS, publicado na Edição EXTRA nº 348/2024, de 10/12/2024, do Diário Oficial Eletrônico do Poder Legislativo de Mococa e publicado no Portal Nacional de Compras Públicas em 13/12/2024</w:t>
      </w: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com a primeira alteração publicada na </w:t>
      </w: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>Edição</w:t>
      </w: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>nº 38</w:t>
      </w: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>, de 1</w:t>
      </w: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>03</w:t>
      </w: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>, do Diário Oficial Eletrônico do Poder Legislativo de Mococa</w:t>
      </w:r>
      <w:r w:rsidRPr="00921A2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08B2839" w14:textId="0C611601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</w:t>
      </w:r>
      <w:r w:rsidR="00921A23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Integram este Aviso de Contratação Direta, para todos os fins e efeitos, os seguintes anexos:</w:t>
      </w:r>
    </w:p>
    <w:p w14:paraId="4592BFF7" w14:textId="27F6143A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</w:t>
      </w:r>
      <w:r w:rsidR="00921A23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.1. ANEXO I – Termo De Referência;</w:t>
      </w:r>
    </w:p>
    <w:p w14:paraId="29DB357B" w14:textId="191784C2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</w:t>
      </w:r>
      <w:r w:rsidR="00921A23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.2. ANEXO II – Modelo de Proposta de Preços.</w:t>
      </w:r>
    </w:p>
    <w:p w14:paraId="599F85DA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DED1B0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1F3072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924148" w14:textId="77777777" w:rsidR="003A7437" w:rsidRDefault="00000000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Mococa, 12 de março de 2025.</w:t>
      </w:r>
    </w:p>
    <w:p w14:paraId="3ADF4604" w14:textId="77777777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8DDFA5" w14:textId="09C74719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1486AF" w14:textId="77777777" w:rsidR="00CE7738" w:rsidRDefault="00CE7738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C98EC4" w14:textId="77777777" w:rsidR="003A7437" w:rsidRDefault="00000000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Rosa Carolina Negrini da Costa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Agente de Contratação</w:t>
      </w:r>
    </w:p>
    <w:p w14:paraId="4A76B62A" w14:textId="77777777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737559B" w14:textId="77777777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196DA70" w14:textId="77777777" w:rsidR="00CE7738" w:rsidRDefault="00CE7738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0DBE7D0" w14:textId="77777777" w:rsidR="003A7437" w:rsidRDefault="00000000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ANEXO 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Processo Administrativo nº 03/2025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Dispensa de Licitação nº 03/2025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7F58DB7E" w14:textId="77777777" w:rsidR="003A7437" w:rsidRDefault="00000000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TERMO DE REFERÊNCIA</w:t>
      </w:r>
    </w:p>
    <w:p w14:paraId="0EE9752D" w14:textId="77777777" w:rsidR="003A7437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 CÂMARA MUNICIPAL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MOCOCA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realizará procedimento  de dispensa de licitação,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 fundamento nas disposições da Lei Federal nº 14.133, de 1º de abril de 2021,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objetivando </w:t>
      </w:r>
      <w:r>
        <w:rPr>
          <w:rFonts w:ascii="Times New Roman" w:eastAsia="Times New Roman" w:hAnsi="Times New Roman" w:cs="Times New Roman"/>
          <w:sz w:val="24"/>
          <w:szCs w:val="24"/>
        </w:rPr>
        <w:t>a Aquisição  de Papel sulfite A4 e Oficio II.</w:t>
      </w:r>
    </w:p>
    <w:p w14:paraId="2D40F154" w14:textId="77777777" w:rsidR="003A7437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4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 OBJETO</w:t>
      </w:r>
    </w:p>
    <w:p w14:paraId="2F76DCE9" w14:textId="77777777" w:rsidR="003A7437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7"/>
        </w:tabs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presente termo de referência foi el</w:t>
      </w:r>
      <w:r>
        <w:rPr>
          <w:rFonts w:ascii="Times New Roman" w:eastAsia="Times New Roman" w:hAnsi="Times New Roman" w:cs="Times New Roman"/>
          <w:sz w:val="24"/>
          <w:szCs w:val="24"/>
        </w:rPr>
        <w:t>aborado conforme as disposições do art. 6º, inciso II, da Lei nº 14.133/2021,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tem por objetivo </w:t>
      </w:r>
      <w:r>
        <w:rPr>
          <w:rFonts w:ascii="Times New Roman" w:eastAsia="Times New Roman" w:hAnsi="Times New Roman" w:cs="Times New Roman"/>
          <w:sz w:val="24"/>
          <w:szCs w:val="24"/>
        </w:rPr>
        <w:t>a Aquisição  de Papel sulfite A4 e Oficio II , conforme quantitativos e especificações presentes no Termo de Referência.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1.2 Das especificações e quantidades: </w:t>
      </w:r>
    </w:p>
    <w:p w14:paraId="7E05B5BA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3"/>
        <w:tblW w:w="8400" w:type="dxa"/>
        <w:tblInd w:w="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1"/>
        <w:gridCol w:w="1872"/>
        <w:gridCol w:w="1487"/>
        <w:gridCol w:w="1680"/>
        <w:gridCol w:w="1680"/>
      </w:tblGrid>
      <w:tr w:rsidR="003A7437" w14:paraId="41E16F0A" w14:textId="77777777">
        <w:tc>
          <w:tcPr>
            <w:tcW w:w="16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98DAB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Objeto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C9E95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Especificações</w:t>
            </w:r>
          </w:p>
        </w:tc>
        <w:tc>
          <w:tcPr>
            <w:tcW w:w="1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C7C37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Quantidade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62BC4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 unitário por caixa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9B353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3A7437" w14:paraId="0090852B" w14:textId="77777777">
        <w:tc>
          <w:tcPr>
            <w:tcW w:w="16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D9E17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Folha tipo A4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68877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Gramatura: 75 g/m²</w:t>
            </w:r>
          </w:p>
          <w:p w14:paraId="7ABDE1DE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Peso: 20 lb</w:t>
            </w:r>
          </w:p>
          <w:p w14:paraId="618F0688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Dimensões: 210 mm x 297 mm</w:t>
            </w:r>
          </w:p>
          <w:p w14:paraId="46FA81D2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Cor: Branca</w:t>
            </w:r>
          </w:p>
        </w:tc>
        <w:tc>
          <w:tcPr>
            <w:tcW w:w="1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33D25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caixas com 10 resmas cada (total de 5.000 folhas cada)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D5E79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R$ 265,60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E4456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R$ 5.312,00</w:t>
            </w:r>
          </w:p>
        </w:tc>
      </w:tr>
      <w:tr w:rsidR="003A7437" w14:paraId="29F1EAF9" w14:textId="77777777">
        <w:tc>
          <w:tcPr>
            <w:tcW w:w="16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161A4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Folha tipo ofício II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BB210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Gramatura: 75 g/m²</w:t>
            </w:r>
          </w:p>
          <w:p w14:paraId="558ADAD1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Peso: 20 lb</w:t>
            </w:r>
          </w:p>
          <w:p w14:paraId="4AF956F2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Dimensões: 216 mm x 330 mm</w:t>
            </w:r>
          </w:p>
          <w:p w14:paraId="5A8965A4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Cor: Branca</w:t>
            </w:r>
          </w:p>
        </w:tc>
        <w:tc>
          <w:tcPr>
            <w:tcW w:w="1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D3BB6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caixas com 10 resmas cada (total de 5.000 folhas cada)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8ADF9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R$ 286,77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72922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R$ 2.867,70</w:t>
            </w:r>
          </w:p>
        </w:tc>
      </w:tr>
      <w:tr w:rsidR="003A7437" w14:paraId="281A6D17" w14:textId="77777777">
        <w:trPr>
          <w:trHeight w:val="440"/>
        </w:trPr>
        <w:tc>
          <w:tcPr>
            <w:tcW w:w="50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02255" w14:textId="77777777" w:rsidR="003A7437" w:rsidRDefault="00000000">
            <w:pPr>
              <w:ind w:left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 MÁXIMO TOTAL ESTIMADO</w:t>
            </w:r>
          </w:p>
        </w:tc>
        <w:tc>
          <w:tcPr>
            <w:tcW w:w="3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1E27C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R$ 8.179,70</w:t>
            </w:r>
          </w:p>
        </w:tc>
      </w:tr>
    </w:tbl>
    <w:p w14:paraId="18D7CE1F" w14:textId="77777777" w:rsidR="003A7437" w:rsidRDefault="003A7437">
      <w:pPr>
        <w:widowControl/>
        <w:spacing w:before="2"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0B28AC" w14:textId="77777777" w:rsidR="003A7437" w:rsidRDefault="00000000">
      <w:pPr>
        <w:widowControl/>
        <w:tabs>
          <w:tab w:val="left" w:pos="1447"/>
        </w:tabs>
        <w:ind w:left="4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 JUSTIFICATIVA</w:t>
      </w:r>
    </w:p>
    <w:p w14:paraId="092404D0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aquisição de papel tipo A4 e tipo ofício II é fundamental para assegurar o funcionamento contínuo e eficiente dos serviços administrativos da Câmara Municipal de Mococa. Considerando a demanda constante por impressão de documentos, relatórios, projetos de lei, atas de sessões e outros materiais administrativos e legislativos, é essencial manter um estoque adequado desses materiais de consumo.</w:t>
      </w:r>
    </w:p>
    <w:p w14:paraId="45D94720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8A6CDE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 previsão de consumo para os próximos 12 meses foi calculada com base no uso médio dos anos anteriores, assegurando que a Câmara não enfrentará escassez, o que poderia prejudicar as operações diárias. Além disso, a compra em quantidade permite a obtenção de preços mais vantajosos e a redução de custos associados a pedidos frequentes e emergenciais.</w:t>
      </w:r>
    </w:p>
    <w:p w14:paraId="487F5D1C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escolha dos tipos A4 e ofício II atende às diferentes necessidades dos setores da Câmara, em que o formato A4 é comumente usado para impressões e cópias padrão da área administrativa e legislativa, enquanto o papel tipo ofício II é necessário para matérias legislativas específicas (requerimento, indicação e moção). A manutenção deste estoque garante a prontidão e a adequação no atendimento às demandas internas e externas, refletindo no compromisso da Câmara com a eficiência e a responsabilidade administrativa.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923DA8E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 JULGAMENTO</w:t>
      </w:r>
    </w:p>
    <w:p w14:paraId="4F845C31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 Tipo de julgamento: menor preço.</w:t>
      </w:r>
    </w:p>
    <w:p w14:paraId="23D19F24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julgamento será por lote único.</w:t>
      </w:r>
    </w:p>
    <w:p w14:paraId="3BD2EBAA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 O preço máximo do lote deverá respeitar o valor descrito no item 1.2.</w:t>
      </w:r>
    </w:p>
    <w:p w14:paraId="25A7AC74" w14:textId="77777777" w:rsidR="003A7437" w:rsidRDefault="00000000">
      <w:pPr>
        <w:widowControl/>
        <w:tabs>
          <w:tab w:val="left" w:pos="1447"/>
        </w:tabs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 O valor dos produtos não deverá ser acima do total estipulado no item 1.2. O valor do frete deverá ser discriminado na mesma proposta, não compondo o valor dos produtos.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3.5 Para efeito de desempate entre as propostas, será considerado o valor dos produtos adicionado do valor do frete.</w:t>
      </w:r>
    </w:p>
    <w:p w14:paraId="2C8FB3DC" w14:textId="77777777" w:rsidR="003A7437" w:rsidRDefault="003A7437">
      <w:pPr>
        <w:widowControl/>
        <w:tabs>
          <w:tab w:val="left" w:pos="1447"/>
        </w:tabs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F3D0F8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OBRIGAÇÕES DA CONTRATADA</w:t>
      </w:r>
    </w:p>
    <w:p w14:paraId="67A48FF6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 Cumprir fielmente as exigências deste Termo de Referência, de modo que, no prazo estabelecido, o objeto contratado seja entregue.</w:t>
      </w:r>
    </w:p>
    <w:p w14:paraId="2F33B05A" w14:textId="77777777" w:rsidR="003A7437" w:rsidRDefault="00000000">
      <w:pPr>
        <w:keepLines/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 Entregar os produtos em plenas condições, conforme descrição no item 1.2.</w:t>
      </w:r>
    </w:p>
    <w:p w14:paraId="6D013A52" w14:textId="77777777" w:rsidR="003A7437" w:rsidRDefault="00000000">
      <w:pPr>
        <w:keepLines/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 Atender prontamente quaisquer exigências da Contratante, inerentes ao objeto deste termo de referência.</w:t>
      </w:r>
    </w:p>
    <w:p w14:paraId="63273C85" w14:textId="77777777" w:rsidR="003A7437" w:rsidRDefault="00000000">
      <w:pPr>
        <w:keepLines/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 Entregar os produtos em até 30 dias a partir do envio da Autorização de fornecimento pela contratante. O período poderá ser prorrogado mediante autorização da contratante caso seja necessário.</w:t>
      </w:r>
    </w:p>
    <w:p w14:paraId="7349A756" w14:textId="77777777" w:rsidR="003A7437" w:rsidRDefault="003A7437">
      <w:pPr>
        <w:keepLines/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A57318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OBRIGAÇÕES DA CONTRATANTE</w:t>
      </w:r>
    </w:p>
    <w:p w14:paraId="453D4C71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 Efetuar o empenho da despesa, garantindo o pagamento das obrigações assumidas.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5.2 Receber provisoriamente o produto mediante regular aferição de quantitativos.</w:t>
      </w:r>
    </w:p>
    <w:p w14:paraId="5BAA541B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 Acompanhar e fiscalizar a execução do produto contratado, bem como atestar na nota fiscal/fatura a efetiva entrega do objeto contratado e o seu aceite.</w:t>
      </w:r>
    </w:p>
    <w:p w14:paraId="30696D78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 Prestar as informações e os esclarecimentos que venham a ser solicitados pela Contratada.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5.5 Verificar minuciosamente, no prazo fixado, a conformidade dos produtos recebidos com as especificações constantes deste Termo de Referência e da proposta, para fins de aceitação e recebimento definitivos.</w:t>
      </w:r>
    </w:p>
    <w:p w14:paraId="57997061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7926A2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DA FORMALIZAÇÃO E VIGÊNCIA DO CONTRATO</w:t>
      </w:r>
    </w:p>
    <w:p w14:paraId="26CBF62F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6.1 O instrumento de contrato será substituído por Nota de empenho, conforme art. 95, incisos I e II da Lei federal nº 14.133/2021.</w:t>
      </w:r>
    </w:p>
    <w:p w14:paraId="79B04109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BBFFE9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7. FORMA DE PAGAMENTO </w:t>
      </w:r>
    </w:p>
    <w:p w14:paraId="3C558169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 O pagamento será efetuado mediante boleto bancário emitido pela Contratada.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7.2 O pagamento dos produtos será efetuado em até 10 (dez) dias após entrega dos materiais e de Nota Fiscal.</w:t>
      </w:r>
    </w:p>
    <w:p w14:paraId="3752650C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 O pagamento será feito após a apresentação de Nota Fiscal discriminada de acordo com a Nota de Empenho.</w:t>
      </w:r>
    </w:p>
    <w:p w14:paraId="6EFB5745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4FF112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 HABILITAÇÃO</w:t>
      </w:r>
    </w:p>
    <w:p w14:paraId="04E014E3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A proponente deverá apresentar os seguintes documentos de habilitação:</w:t>
      </w:r>
    </w:p>
    <w:p w14:paraId="238DF7AC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 Cópia do Comprovante de CNPJ;</w:t>
      </w:r>
    </w:p>
    <w:p w14:paraId="18634599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Cópia das Certidões Negativas de débitos ou Positivas com efeito de Negativas dos tributos Federal, Estadual, Municipal, FGTS, Trabalhista.</w:t>
      </w:r>
    </w:p>
    <w:p w14:paraId="3371B654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9. DA ENTREGA</w:t>
      </w:r>
    </w:p>
    <w:p w14:paraId="3AAC7E95" w14:textId="77777777" w:rsidR="00CE7738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objeto deverá ser entregue em até 10 dias úteis.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C6C93C0" w14:textId="449246A2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9.2 O objeto deverá ser entregue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mediante agendamento prévio através do telefone (19) 3656 0002, </w:t>
      </w:r>
      <w:r>
        <w:rPr>
          <w:rFonts w:ascii="Times New Roman" w:eastAsia="Times New Roman" w:hAnsi="Times New Roman" w:cs="Times New Roman"/>
          <w:sz w:val="24"/>
          <w:szCs w:val="24"/>
        </w:rPr>
        <w:t>no endereço abaixo:</w:t>
      </w:r>
    </w:p>
    <w:p w14:paraId="5C6D016B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9.2.1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Rua Professor Rodolfo Garcia Rosa, nº 277, Centro, Mococa/SP, CEP: 13730-035.</w:t>
      </w:r>
    </w:p>
    <w:p w14:paraId="5CDC4973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9FAA9FB" w14:textId="77777777" w:rsidR="003A7437" w:rsidRDefault="00000000">
      <w:pPr>
        <w:widowControl/>
        <w:ind w:left="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Mococa, 12 de março de 2025.</w:t>
      </w:r>
    </w:p>
    <w:p w14:paraId="7057B68E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036483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33EA67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B45226" w14:textId="77777777" w:rsidR="003A7437" w:rsidRDefault="00000000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Rosa Carolina Negrini da Costa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Agente de contratação</w:t>
      </w:r>
    </w:p>
    <w:p w14:paraId="2FC068C0" w14:textId="77777777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7F6BA4" w14:textId="77777777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51168B" w14:textId="77777777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DAB388" w14:textId="77777777" w:rsidR="003A7437" w:rsidRDefault="00000000">
      <w:pPr>
        <w:widowControl/>
        <w:ind w:left="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Clayton Divino Boch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Presidente da Câmara Municipal de Mococa</w:t>
      </w:r>
    </w:p>
    <w:p w14:paraId="18262480" w14:textId="77777777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A530FE8" w14:textId="77777777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F95DCBF" w14:textId="77777777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3425E56" w14:textId="77777777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A95545B" w14:textId="77777777" w:rsidR="00CE7738" w:rsidRDefault="00CE7738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A2923DF" w14:textId="77777777" w:rsidR="00CE7738" w:rsidRDefault="00CE7738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A246652" w14:textId="77777777" w:rsidR="00CE7738" w:rsidRDefault="00CE7738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179DB36" w14:textId="77777777" w:rsidR="00CE7738" w:rsidRDefault="00CE7738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429BFA4" w14:textId="77777777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0A9CB7A" w14:textId="77777777" w:rsidR="003A7437" w:rsidRDefault="003A7437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CEFB314" w14:textId="77777777" w:rsidR="003A7437" w:rsidRDefault="00000000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ANEXO II</w:t>
      </w:r>
    </w:p>
    <w:p w14:paraId="72B5E319" w14:textId="3F14862F" w:rsidR="003A7437" w:rsidRDefault="00000000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Processo Administrativo nº 03/2025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Dispensa de Licitação nº 03/2025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MODELO DA PROPOSTA DE PREÇO</w:t>
      </w:r>
    </w:p>
    <w:p w14:paraId="46D6384F" w14:textId="77777777" w:rsidR="003A7437" w:rsidRDefault="003A7437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3AFCDA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Objeto: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Aquisição  de Papel sulfite A4 e Oficio II</w:t>
      </w:r>
    </w:p>
    <w:p w14:paraId="2902FBFB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Dados do Fornecedor:</w:t>
      </w:r>
    </w:p>
    <w:p w14:paraId="72899C47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Razão Social:</w:t>
      </w:r>
    </w:p>
    <w:p w14:paraId="243D56AA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CNPJ:                                                               Inscrição Estadual:</w:t>
      </w:r>
    </w:p>
    <w:p w14:paraId="60328FCC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Endereço: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Cidade: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Descrição dos itens e quantidades estimadas: </w:t>
      </w:r>
    </w:p>
    <w:p w14:paraId="0EC36F5C" w14:textId="77777777" w:rsidR="003A7437" w:rsidRDefault="00000000">
      <w:pPr>
        <w:widowControl/>
        <w:ind w:lef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Responsável: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CPF: </w:t>
      </w:r>
    </w:p>
    <w:p w14:paraId="7A93E5A0" w14:textId="77777777" w:rsidR="003A7437" w:rsidRDefault="003A7437">
      <w:pPr>
        <w:widowControl/>
        <w:spacing w:after="240"/>
        <w:ind w:left="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4"/>
        <w:tblW w:w="91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6"/>
        <w:gridCol w:w="1140"/>
        <w:gridCol w:w="3225"/>
        <w:gridCol w:w="1035"/>
        <w:gridCol w:w="1355"/>
        <w:gridCol w:w="1539"/>
      </w:tblGrid>
      <w:tr w:rsidR="003A7437" w14:paraId="3ABD8AC1" w14:textId="77777777">
        <w:trPr>
          <w:trHeight w:val="315"/>
        </w:trPr>
        <w:tc>
          <w:tcPr>
            <w:tcW w:w="91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D16BA" w14:textId="77777777" w:rsidR="003A7437" w:rsidRDefault="00000000">
            <w:pPr>
              <w:widowControl/>
              <w:tabs>
                <w:tab w:val="left" w:pos="1447"/>
              </w:tabs>
              <w:spacing w:before="20"/>
              <w:ind w:left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LOTE ÚNICO</w:t>
            </w:r>
          </w:p>
        </w:tc>
      </w:tr>
      <w:tr w:rsidR="003A7437" w14:paraId="7C20C996" w14:textId="77777777">
        <w:trPr>
          <w:trHeight w:val="189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0D5E6" w14:textId="77777777" w:rsidR="003A7437" w:rsidRDefault="00000000">
            <w:pPr>
              <w:widowControl/>
              <w:tabs>
                <w:tab w:val="left" w:pos="1447"/>
              </w:tabs>
              <w:spacing w:before="140"/>
              <w:ind w:left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A8C7B" w14:textId="77777777" w:rsidR="003A7437" w:rsidRDefault="00000000">
            <w:pPr>
              <w:widowControl/>
              <w:tabs>
                <w:tab w:val="left" w:pos="1447"/>
              </w:tabs>
              <w:spacing w:before="140"/>
              <w:ind w:left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Unid.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C1FCE" w14:textId="77777777" w:rsidR="003A7437" w:rsidRDefault="00000000">
            <w:pPr>
              <w:widowControl/>
              <w:spacing w:before="140"/>
              <w:ind w:left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CE27F" w14:textId="77777777" w:rsidR="003A7437" w:rsidRDefault="00000000">
            <w:pPr>
              <w:widowControl/>
              <w:tabs>
                <w:tab w:val="left" w:pos="1447"/>
              </w:tabs>
              <w:spacing w:before="140"/>
              <w:ind w:left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Quant.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A18F9" w14:textId="77777777" w:rsidR="003A7437" w:rsidRDefault="00000000">
            <w:pPr>
              <w:widowControl/>
              <w:tabs>
                <w:tab w:val="left" w:pos="1447"/>
              </w:tabs>
              <w:ind w:left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Valor Unitário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CE597" w14:textId="77777777" w:rsidR="003A7437" w:rsidRDefault="00000000">
            <w:pPr>
              <w:widowControl/>
              <w:tabs>
                <w:tab w:val="left" w:pos="1447"/>
              </w:tabs>
              <w:spacing w:before="140"/>
              <w:ind w:left="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3A7437" w14:paraId="3498788B" w14:textId="77777777">
        <w:trPr>
          <w:trHeight w:val="555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289E3" w14:textId="77777777" w:rsidR="003A7437" w:rsidRDefault="00000000">
            <w:pPr>
              <w:widowControl/>
              <w:tabs>
                <w:tab w:val="left" w:pos="1447"/>
              </w:tabs>
              <w:spacing w:before="20"/>
              <w:ind w:lef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08FD2" w14:textId="77777777" w:rsidR="003A7437" w:rsidRDefault="00000000">
            <w:pPr>
              <w:widowControl/>
              <w:tabs>
                <w:tab w:val="left" w:pos="1447"/>
              </w:tabs>
              <w:spacing w:before="20"/>
              <w:ind w:lef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Caixa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A5AA2" w14:textId="77777777" w:rsidR="003A7437" w:rsidRDefault="00000000">
            <w:pPr>
              <w:widowControl/>
              <w:spacing w:before="2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Folha tipo A4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gramatura 75 g/m², peso: 20lb, dimensões 210mm x 297mm. Cor: branca.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Caixa com 10 resmas, 500 folhas cada, totalizando 5.000 folhas.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3CF8B" w14:textId="77777777" w:rsidR="003A7437" w:rsidRDefault="00000000">
            <w:pPr>
              <w:widowControl/>
              <w:tabs>
                <w:tab w:val="left" w:pos="1447"/>
              </w:tabs>
              <w:spacing w:before="20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DE768" w14:textId="77777777" w:rsidR="003A7437" w:rsidRDefault="003A7437">
            <w:pPr>
              <w:widowControl/>
              <w:tabs>
                <w:tab w:val="left" w:pos="1447"/>
              </w:tabs>
              <w:spacing w:before="20"/>
              <w:ind w:lef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34770" w14:textId="77777777" w:rsidR="003A7437" w:rsidRDefault="003A7437">
            <w:pPr>
              <w:widowControl/>
              <w:tabs>
                <w:tab w:val="left" w:pos="1447"/>
              </w:tabs>
              <w:spacing w:before="20"/>
              <w:ind w:lef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7437" w14:paraId="1E0D2EF6" w14:textId="77777777">
        <w:trPr>
          <w:trHeight w:val="555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532B4" w14:textId="77777777" w:rsidR="003A7437" w:rsidRDefault="00000000">
            <w:pPr>
              <w:widowControl/>
              <w:tabs>
                <w:tab w:val="left" w:pos="1447"/>
              </w:tabs>
              <w:spacing w:before="20"/>
              <w:ind w:lef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704CC" w14:textId="77777777" w:rsidR="003A7437" w:rsidRDefault="00000000">
            <w:pPr>
              <w:widowControl/>
              <w:tabs>
                <w:tab w:val="left" w:pos="1447"/>
              </w:tabs>
              <w:spacing w:before="20"/>
              <w:ind w:lef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Caixa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FE50A" w14:textId="77777777" w:rsidR="003A7437" w:rsidRDefault="00000000">
            <w:pPr>
              <w:widowControl/>
              <w:spacing w:before="2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Folha sulfite tipo Ofício 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Gramatura: 75 g/m²</w:t>
            </w:r>
          </w:p>
          <w:p w14:paraId="4F92B628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Peso: 20 lb</w:t>
            </w:r>
          </w:p>
          <w:p w14:paraId="4A62EA62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Dimensões: 216 mm x 330 mm</w:t>
            </w:r>
          </w:p>
          <w:p w14:paraId="4FC680E0" w14:textId="77777777" w:rsidR="003A7437" w:rsidRDefault="00000000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Cor: Branca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Caixa com 10 resmas, 500 folhas cada, totalizando 5.000 folhas.</w:t>
            </w:r>
          </w:p>
          <w:p w14:paraId="0D4AF1F6" w14:textId="77777777" w:rsidR="003A7437" w:rsidRDefault="003A7437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12304" w14:textId="77777777" w:rsidR="003A7437" w:rsidRDefault="00000000">
            <w:pPr>
              <w:widowControl/>
              <w:tabs>
                <w:tab w:val="left" w:pos="1447"/>
              </w:tabs>
              <w:spacing w:before="20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91037" w14:textId="77777777" w:rsidR="003A7437" w:rsidRDefault="003A7437">
            <w:pPr>
              <w:widowControl/>
              <w:tabs>
                <w:tab w:val="left" w:pos="1447"/>
              </w:tabs>
              <w:spacing w:before="20"/>
              <w:ind w:lef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FFDED" w14:textId="77777777" w:rsidR="003A7437" w:rsidRDefault="003A7437">
            <w:pPr>
              <w:widowControl/>
              <w:tabs>
                <w:tab w:val="left" w:pos="1447"/>
              </w:tabs>
              <w:spacing w:before="20"/>
              <w:ind w:lef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7437" w14:paraId="00AC124E" w14:textId="77777777">
        <w:trPr>
          <w:trHeight w:val="105"/>
        </w:trPr>
        <w:tc>
          <w:tcPr>
            <w:tcW w:w="915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F603E" w14:textId="77777777" w:rsidR="003A7437" w:rsidRDefault="00000000">
            <w:pPr>
              <w:widowControl/>
              <w:tabs>
                <w:tab w:val="left" w:pos="1447"/>
              </w:tabs>
              <w:ind w:lef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VALOR  GLOBAL: </w:t>
            </w:r>
          </w:p>
        </w:tc>
      </w:tr>
    </w:tbl>
    <w:p w14:paraId="6446DD7A" w14:textId="77777777" w:rsidR="003A7437" w:rsidRDefault="003A7437">
      <w:pPr>
        <w:widowControl/>
        <w:spacing w:before="240"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AB726F" w14:textId="77777777" w:rsidR="003A7437" w:rsidRDefault="00000000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Valor Global da Proposta: R$ ________________________ (_____________)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Prazo de validade do Orçamento: 60 dias</w:t>
      </w:r>
    </w:p>
    <w:p w14:paraId="0551B47D" w14:textId="77777777" w:rsidR="003A7437" w:rsidRDefault="00000000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Cidade, data</w:t>
      </w:r>
    </w:p>
    <w:p w14:paraId="0CD4141E" w14:textId="77777777" w:rsidR="00CE7738" w:rsidRDefault="00CE7738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85E0AD" w14:textId="77777777" w:rsidR="003A7437" w:rsidRDefault="00000000">
      <w:pPr>
        <w:widowControl/>
        <w:ind w:lef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Assinatura do responsável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Nome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CPF/MF</w:t>
      </w:r>
    </w:p>
    <w:p w14:paraId="6D090857" w14:textId="77777777" w:rsidR="003A7437" w:rsidRDefault="00000000">
      <w:pPr>
        <w:widowControl/>
        <w:spacing w:after="240"/>
        <w:ind w:left="45"/>
        <w:jc w:val="center"/>
        <w:rPr>
          <w:rFonts w:ascii="Times New Roman" w:eastAsia="Times New Roman" w:hAnsi="Times New Roman" w:cs="Times New Roman"/>
          <w:b/>
          <w:color w:val="43434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34343"/>
          <w:sz w:val="24"/>
          <w:szCs w:val="24"/>
        </w:rPr>
        <w:t>*A proposta deverá ser enviada em documento timbrado da proponente.</w:t>
      </w:r>
    </w:p>
    <w:sectPr w:rsidR="003A7437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F24EE" w14:textId="77777777" w:rsidR="00611677" w:rsidRDefault="00611677">
      <w:r>
        <w:separator/>
      </w:r>
    </w:p>
  </w:endnote>
  <w:endnote w:type="continuationSeparator" w:id="0">
    <w:p w14:paraId="501F1F8B" w14:textId="77777777" w:rsidR="00611677" w:rsidRDefault="00611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siva">
    <w:charset w:val="00"/>
    <w:family w:val="auto"/>
    <w:pitch w:val="default"/>
    <w:embedRegular r:id="rId1" w:fontKey="{2CB45731-D245-4B4A-A628-43DC5B59207F}"/>
    <w:embedBoldItalic r:id="rId2" w:fontKey="{784B3453-4B5E-4FA9-B5B1-BB45AFB440F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2D084A2E-D037-43A4-839A-3DC73AFFBE6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EB46369A-3C6E-4734-8E35-5A126AB1975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9E1D02D-98AF-4D7D-A78B-B682350331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75E0" w14:textId="77777777" w:rsidR="003A7437" w:rsidRDefault="003A74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  <w:p w14:paraId="5FD4F1FB" w14:textId="77777777" w:rsidR="003A743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CE7738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075421B3" w14:textId="77777777" w:rsidR="003A7437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Edifício </w:t>
    </w:r>
    <w:r>
      <w:rPr>
        <w:color w:val="000000"/>
        <w:sz w:val="18"/>
        <w:szCs w:val="18"/>
      </w:rPr>
      <w:t>“Dra. Esther de Figueiredo Ferraz”</w:t>
    </w:r>
  </w:p>
  <w:p w14:paraId="419D78A4" w14:textId="77777777" w:rsidR="003A7437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Praça Marechal Deodoro, 26 – Centro – CEP: 13.730-047 – Mococa/SP</w:t>
    </w:r>
  </w:p>
  <w:p w14:paraId="5129F049" w14:textId="77777777" w:rsidR="003A743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563C1"/>
        <w:sz w:val="18"/>
        <w:szCs w:val="18"/>
        <w:u w:val="single"/>
      </w:rPr>
    </w:pPr>
    <w:r>
      <w:rPr>
        <w:color w:val="000000"/>
        <w:sz w:val="18"/>
        <w:szCs w:val="18"/>
      </w:rPr>
      <w:t xml:space="preserve">Telefone (19) 3656-0002 – </w:t>
    </w:r>
    <w:hyperlink r:id="rId1">
      <w:r>
        <w:rPr>
          <w:color w:val="0563C1"/>
          <w:sz w:val="18"/>
          <w:szCs w:val="18"/>
          <w:u w:val="single"/>
        </w:rPr>
        <w:t>www.mococa.sp.leg.br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BC68B" w14:textId="77777777" w:rsidR="00611677" w:rsidRDefault="00611677">
      <w:r>
        <w:separator/>
      </w:r>
    </w:p>
  </w:footnote>
  <w:footnote w:type="continuationSeparator" w:id="0">
    <w:p w14:paraId="0C2A96B8" w14:textId="77777777" w:rsidR="00611677" w:rsidRDefault="00611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C4E47" w14:textId="77777777" w:rsidR="003A743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orsiva" w:eastAsia="Corsiva" w:hAnsi="Corsiva" w:cs="Corsiva"/>
        <w:b/>
        <w:i/>
        <w:color w:val="000000"/>
        <w:sz w:val="70"/>
        <w:szCs w:val="70"/>
      </w:rPr>
    </w:pPr>
    <w:bookmarkStart w:id="2" w:name="_heading=h.1fob9te" w:colFirst="0" w:colLast="0"/>
    <w:bookmarkEnd w:id="2"/>
    <w:r>
      <w:rPr>
        <w:rFonts w:ascii="Corsiva" w:eastAsia="Corsiva" w:hAnsi="Corsiva" w:cs="Corsiva"/>
        <w:b/>
        <w:i/>
        <w:noProof/>
        <w:color w:val="000000"/>
        <w:sz w:val="70"/>
        <w:szCs w:val="70"/>
      </w:rPr>
      <w:drawing>
        <wp:inline distT="0" distB="0" distL="0" distR="0" wp14:anchorId="195B9583" wp14:editId="698389FF">
          <wp:extent cx="788670" cy="609600"/>
          <wp:effectExtent l="0" t="0" r="0" b="0"/>
          <wp:docPr id="13" name="image1.png" descr="Diagrama, Desenho técni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iagrama, Desenho técnic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867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color w:val="000000"/>
      </w:rPr>
      <w:t xml:space="preserve">       </w:t>
    </w:r>
  </w:p>
  <w:p w14:paraId="3463BEF4" w14:textId="77777777" w:rsidR="003A743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Georgia" w:eastAsia="Georgia" w:hAnsi="Georgia" w:cs="Georgia"/>
        <w:smallCaps/>
        <w:color w:val="000000"/>
      </w:rPr>
    </w:pPr>
    <w:r>
      <w:rPr>
        <w:rFonts w:ascii="Georgia" w:eastAsia="Georgia" w:hAnsi="Georgia" w:cs="Georgia"/>
        <w:color w:val="000000"/>
        <w:sz w:val="40"/>
        <w:szCs w:val="40"/>
      </w:rPr>
      <w:t>Câmara Municipal de Mococa</w:t>
    </w:r>
    <w:r>
      <w:rPr>
        <w:rFonts w:ascii="Times New Roman" w:eastAsia="Times New Roman" w:hAnsi="Times New Roman" w:cs="Times New Roman"/>
        <w:sz w:val="24"/>
        <w:szCs w:val="24"/>
      </w:rPr>
      <w:br/>
    </w:r>
    <w:r>
      <w:rPr>
        <w:rFonts w:ascii="Georgia" w:eastAsia="Georgia" w:hAnsi="Georgia" w:cs="Georgia"/>
        <w:smallCaps/>
        <w:color w:val="000000"/>
      </w:rPr>
      <w:t>PODER LEGISLATIVO</w:t>
    </w:r>
  </w:p>
  <w:p w14:paraId="71A16337" w14:textId="77777777" w:rsidR="003A7437" w:rsidRDefault="003A74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30325"/>
    <w:multiLevelType w:val="multilevel"/>
    <w:tmpl w:val="BEB81420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3770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437"/>
    <w:rsid w:val="000972A5"/>
    <w:rsid w:val="003A7437"/>
    <w:rsid w:val="005B7DA8"/>
    <w:rsid w:val="00611677"/>
    <w:rsid w:val="00921A23"/>
    <w:rsid w:val="00CE7738"/>
    <w:rsid w:val="00D97750"/>
    <w:rsid w:val="00ED571F"/>
    <w:rsid w:val="00ED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FD423"/>
  <w15:docId w15:val="{631EBD05-4727-4242-8D27-1F277785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760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"/>
    <w:qFormat/>
    <w:rsid w:val="00A463F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link w:val="Ttulo2Char"/>
    <w:uiPriority w:val="9"/>
    <w:semiHidden/>
    <w:unhideWhenUsed/>
    <w:qFormat/>
    <w:rsid w:val="00A463F7"/>
    <w:pPr>
      <w:spacing w:before="100" w:beforeAutospacing="1" w:after="100" w:afterAutospacing="1"/>
      <w:jc w:val="center"/>
      <w:outlineLvl w:val="1"/>
    </w:pPr>
    <w:rPr>
      <w:rFonts w:eastAsia="Times New Roman" w:cs="Times New Roman"/>
      <w:b/>
      <w:bCs/>
      <w:sz w:val="24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463F7"/>
    <w:pPr>
      <w:keepNext/>
      <w:keepLines/>
      <w:spacing w:before="40"/>
      <w:jc w:val="center"/>
      <w:outlineLvl w:val="2"/>
    </w:pPr>
    <w:rPr>
      <w:rFonts w:eastAsia="Times New Roman" w:cstheme="majorBidi"/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A463F7"/>
    <w:pPr>
      <w:spacing w:before="89"/>
      <w:ind w:left="1165" w:right="144"/>
      <w:jc w:val="center"/>
    </w:pPr>
    <w:rPr>
      <w:b/>
      <w:bCs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A463F7"/>
    <w:rPr>
      <w:rFonts w:ascii="Arial" w:eastAsiaTheme="majorEastAsia" w:hAnsi="Arial" w:cstheme="majorBidi"/>
      <w:b/>
      <w:sz w:val="24"/>
      <w:szCs w:val="32"/>
    </w:rPr>
  </w:style>
  <w:style w:type="paragraph" w:customStyle="1" w:styleId="msonormal0">
    <w:name w:val="msonormal"/>
    <w:basedOn w:val="Normal"/>
    <w:rsid w:val="00A46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center">
    <w:name w:val="text-center"/>
    <w:basedOn w:val="Normal"/>
    <w:rsid w:val="00A46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blicado-dou">
    <w:name w:val="publicado-dou"/>
    <w:basedOn w:val="Fontepargpadro"/>
    <w:rsid w:val="00A463F7"/>
  </w:style>
  <w:style w:type="character" w:customStyle="1" w:styleId="publicado-dou-data">
    <w:name w:val="publicado-dou-data"/>
    <w:basedOn w:val="Fontepargpadro"/>
    <w:rsid w:val="00A463F7"/>
  </w:style>
  <w:style w:type="character" w:customStyle="1" w:styleId="pipe">
    <w:name w:val="pipe"/>
    <w:basedOn w:val="Fontepargpadro"/>
    <w:rsid w:val="00A463F7"/>
  </w:style>
  <w:style w:type="character" w:customStyle="1" w:styleId="edicao-dou">
    <w:name w:val="edicao-dou"/>
    <w:basedOn w:val="Fontepargpadro"/>
    <w:rsid w:val="00A463F7"/>
  </w:style>
  <w:style w:type="character" w:customStyle="1" w:styleId="edicao-dou-data">
    <w:name w:val="edicao-dou-data"/>
    <w:basedOn w:val="Fontepargpadro"/>
    <w:rsid w:val="00A463F7"/>
  </w:style>
  <w:style w:type="character" w:customStyle="1" w:styleId="secao-dou">
    <w:name w:val="secao-dou"/>
    <w:basedOn w:val="Fontepargpadro"/>
    <w:rsid w:val="00A463F7"/>
  </w:style>
  <w:style w:type="character" w:customStyle="1" w:styleId="secao-dou-data">
    <w:name w:val="secao-dou-data"/>
    <w:basedOn w:val="Fontepargpadro"/>
    <w:rsid w:val="00A463F7"/>
  </w:style>
  <w:style w:type="character" w:customStyle="1" w:styleId="orgao-dou">
    <w:name w:val="orgao-dou"/>
    <w:basedOn w:val="Fontepargpadro"/>
    <w:rsid w:val="00A463F7"/>
  </w:style>
  <w:style w:type="character" w:customStyle="1" w:styleId="orgao-dou-data">
    <w:name w:val="orgao-dou-data"/>
    <w:basedOn w:val="Fontepargpadro"/>
    <w:rsid w:val="00A463F7"/>
  </w:style>
  <w:style w:type="paragraph" w:customStyle="1" w:styleId="identifica">
    <w:name w:val="identifica"/>
    <w:basedOn w:val="Normal"/>
    <w:rsid w:val="00A46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enta">
    <w:name w:val="ementa"/>
    <w:basedOn w:val="Normal"/>
    <w:rsid w:val="00A46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rsid w:val="00A46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sinapr">
    <w:name w:val="assinapr"/>
    <w:basedOn w:val="Normal"/>
    <w:rsid w:val="00A46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A463F7"/>
    <w:rPr>
      <w:rFonts w:ascii="Arial" w:eastAsia="Times New Roman" w:hAnsi="Arial" w:cs="Times New Roman"/>
      <w:b/>
      <w:bCs/>
      <w:sz w:val="24"/>
      <w:szCs w:val="36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A463F7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A463F7"/>
    <w:pPr>
      <w:spacing w:after="100"/>
      <w:ind w:left="220"/>
    </w:pPr>
  </w:style>
  <w:style w:type="paragraph" w:styleId="Cabealho">
    <w:name w:val="header"/>
    <w:basedOn w:val="Normal"/>
    <w:link w:val="CabealhoChar"/>
    <w:uiPriority w:val="99"/>
    <w:unhideWhenUsed/>
    <w:rsid w:val="00A463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63F7"/>
  </w:style>
  <w:style w:type="paragraph" w:styleId="Rodap">
    <w:name w:val="footer"/>
    <w:basedOn w:val="Normal"/>
    <w:link w:val="RodapChar"/>
    <w:uiPriority w:val="99"/>
    <w:unhideWhenUsed/>
    <w:rsid w:val="00A463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63F7"/>
  </w:style>
  <w:style w:type="character" w:customStyle="1" w:styleId="TtuloChar">
    <w:name w:val="Título Char"/>
    <w:basedOn w:val="Fontepargpadro"/>
    <w:link w:val="Ttulo"/>
    <w:uiPriority w:val="10"/>
    <w:rsid w:val="00A463F7"/>
    <w:rPr>
      <w:rFonts w:ascii="Arial" w:eastAsia="Arial" w:hAnsi="Arial" w:cs="Arial"/>
      <w:b/>
      <w:bCs/>
      <w:sz w:val="36"/>
      <w:szCs w:val="3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A463F7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463F7"/>
    <w:rPr>
      <w:rFonts w:ascii="Arial" w:eastAsia="Arial" w:hAnsi="Arial" w:cs="Arial"/>
      <w:sz w:val="20"/>
      <w:szCs w:val="20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pPr>
      <w:jc w:val="center"/>
    </w:pPr>
    <w:rPr>
      <w:b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A463F7"/>
    <w:rPr>
      <w:rFonts w:ascii="Arial" w:eastAsiaTheme="minorEastAsia" w:hAnsi="Arial"/>
      <w:b/>
      <w:spacing w:val="15"/>
      <w:sz w:val="24"/>
    </w:rPr>
  </w:style>
  <w:style w:type="character" w:styleId="Hyperlink">
    <w:name w:val="Hyperlink"/>
    <w:basedOn w:val="Fontepargpadro"/>
    <w:uiPriority w:val="99"/>
    <w:unhideWhenUsed/>
    <w:rsid w:val="00A463F7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A463F7"/>
    <w:rPr>
      <w:b/>
      <w:bCs/>
    </w:rPr>
  </w:style>
  <w:style w:type="paragraph" w:styleId="CabealhodoSumrio">
    <w:name w:val="TOC Heading"/>
    <w:basedOn w:val="Ttulo1"/>
    <w:next w:val="Normal"/>
    <w:uiPriority w:val="39"/>
    <w:unhideWhenUsed/>
    <w:qFormat/>
    <w:rsid w:val="00A463F7"/>
    <w:pPr>
      <w:outlineLvl w:val="9"/>
    </w:pPr>
  </w:style>
  <w:style w:type="character" w:customStyle="1" w:styleId="Ttulo3Char">
    <w:name w:val="Título 3 Char"/>
    <w:basedOn w:val="Fontepargpadro"/>
    <w:link w:val="Ttulo3"/>
    <w:uiPriority w:val="9"/>
    <w:rsid w:val="00A463F7"/>
    <w:rPr>
      <w:rFonts w:ascii="Arial" w:eastAsia="Times New Roman" w:hAnsi="Arial" w:cstheme="majorBidi"/>
      <w:b/>
      <w:sz w:val="24"/>
      <w:szCs w:val="24"/>
      <w:lang w:eastAsia="pt-BR"/>
    </w:rPr>
  </w:style>
  <w:style w:type="table" w:customStyle="1" w:styleId="TableNormal6">
    <w:name w:val="Table Normal"/>
    <w:uiPriority w:val="2"/>
    <w:semiHidden/>
    <w:unhideWhenUsed/>
    <w:qFormat/>
    <w:rsid w:val="00DF0760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DF0760"/>
    <w:pPr>
      <w:ind w:left="738"/>
      <w:jc w:val="both"/>
    </w:pPr>
  </w:style>
  <w:style w:type="paragraph" w:customStyle="1" w:styleId="TableParagraph">
    <w:name w:val="Table Paragraph"/>
    <w:basedOn w:val="Normal"/>
    <w:uiPriority w:val="1"/>
    <w:qFormat/>
    <w:rsid w:val="00DF0760"/>
  </w:style>
  <w:style w:type="table" w:customStyle="1" w:styleId="a">
    <w:basedOn w:val="TableNormal6"/>
    <w:tblPr>
      <w:tblStyleRowBandSize w:val="1"/>
      <w:tblStyleColBandSize w:val="1"/>
    </w:tblPr>
  </w:style>
  <w:style w:type="table" w:customStyle="1" w:styleId="a0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coca.sp.leg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ococa.sp.leg.br/transparencia/licitacoes-e-contratos/edital-de-licitacao/dispensas-de-licitacao-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ococa.sp.leg.br/transparencia/licitacoes-e-contratos/edital-de-licitacao/dispensas-de-licitacao-2025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coca.sp.le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ipGyIivmQCwFpyivQO32l+LM9Q==">CgMxLjAyCGguZ2pkZ3hzMgloLjMwajB6bGwyCWguMWZvYjl0ZTgAciExbkFaWjNTeFFnNF8zdzZTQXdGN3BFd1NMNjhBU2pseGg=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2322</Words>
  <Characters>12541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Secretaria3-03</dc:creator>
  <cp:lastModifiedBy>Secretaria3-03</cp:lastModifiedBy>
  <cp:revision>6</cp:revision>
  <cp:lastPrinted>2025-03-12T18:23:00Z</cp:lastPrinted>
  <dcterms:created xsi:type="dcterms:W3CDTF">2023-01-16T17:01:00Z</dcterms:created>
  <dcterms:modified xsi:type="dcterms:W3CDTF">2025-03-12T18:23:00Z</dcterms:modified>
</cp:coreProperties>
</file>